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CE" w:rsidRPr="004500CE" w:rsidRDefault="004500CE" w:rsidP="004500CE">
      <w:pPr>
        <w:numPr>
          <w:ilvl w:val="0"/>
          <w:numId w:val="1"/>
        </w:numPr>
        <w:spacing w:after="0" w:line="360" w:lineRule="auto"/>
        <w:ind w:hanging="354"/>
        <w:jc w:val="both"/>
        <w:textAlignment w:val="baseline"/>
        <w:rPr>
          <w:rFonts w:ascii="Calibri" w:eastAsia="Times New Roman" w:hAnsi="Calibri" w:cs="Times New Roman"/>
          <w:lang w:val="sk-SK"/>
        </w:rPr>
      </w:pPr>
      <w:r w:rsidRPr="004500CE">
        <w:rPr>
          <w:rFonts w:ascii="Calibri" w:eastAsia="Times New Roman" w:hAnsi="Calibri" w:cs="Times New Roman"/>
          <w:lang w:val="sk-SK" w:eastAsia="sk-SK"/>
        </w:rPr>
        <w:t xml:space="preserve">miesto realizácie </w:t>
      </w:r>
      <w:r w:rsidRPr="004500CE">
        <w:rPr>
          <w:rFonts w:ascii="Calibri" w:eastAsia="Times New Roman" w:hAnsi="Calibri" w:cs="Times New Roman"/>
          <w:lang w:val="sk-SK"/>
        </w:rPr>
        <w:t xml:space="preserve">projektu : Obec </w:t>
      </w:r>
      <w:r w:rsidRPr="004500CE">
        <w:rPr>
          <w:rFonts w:ascii="Calibri" w:eastAsia="Times New Roman" w:hAnsi="Calibri" w:cs="Times New Roman"/>
          <w:b/>
          <w:bCs/>
          <w:lang w:val="sk-SK"/>
        </w:rPr>
        <w:t>Čechynce</w:t>
      </w:r>
      <w:r w:rsidRPr="004500CE">
        <w:rPr>
          <w:rFonts w:ascii="Calibri" w:eastAsia="Times New Roman" w:hAnsi="Calibri" w:cs="Times New Roman"/>
          <w:lang w:val="sk-SK"/>
        </w:rPr>
        <w:t xml:space="preserve"> </w:t>
      </w:r>
    </w:p>
    <w:p w:rsidR="004500CE" w:rsidRPr="004500CE" w:rsidRDefault="004500CE" w:rsidP="004500CE">
      <w:pPr>
        <w:numPr>
          <w:ilvl w:val="0"/>
          <w:numId w:val="1"/>
        </w:numPr>
        <w:spacing w:after="0" w:line="360" w:lineRule="auto"/>
        <w:jc w:val="both"/>
        <w:textAlignment w:val="baseline"/>
        <w:rPr>
          <w:rFonts w:ascii="Calibri" w:eastAsia="Times New Roman" w:hAnsi="Calibri" w:cs="Times New Roman"/>
          <w:lang w:val="sk-SK"/>
        </w:rPr>
      </w:pPr>
      <w:r w:rsidRPr="004500CE">
        <w:rPr>
          <w:rFonts w:ascii="Calibri" w:eastAsia="Times New Roman" w:hAnsi="Calibri" w:cs="Times New Roman"/>
          <w:lang w:val="sk-SK" w:eastAsia="sk-SK"/>
        </w:rPr>
        <w:t xml:space="preserve"> názov a stručný opis projektu : </w:t>
      </w:r>
      <w:r w:rsidRPr="004500CE">
        <w:rPr>
          <w:rFonts w:ascii="Calibri" w:eastAsia="Times New Roman" w:hAnsi="Calibri" w:cs="Times New Roman"/>
          <w:b/>
          <w:bCs/>
          <w:lang w:val="sk-SK" w:eastAsia="sk-SK"/>
        </w:rPr>
        <w:t>Modernizácia a rekonštrukcia verejného osvetlenia v obci Čechynce</w:t>
      </w:r>
    </w:p>
    <w:p w:rsidR="004500CE" w:rsidRPr="004500CE" w:rsidRDefault="004500CE" w:rsidP="004500CE">
      <w:pPr>
        <w:numPr>
          <w:ilvl w:val="0"/>
          <w:numId w:val="1"/>
        </w:numPr>
        <w:spacing w:after="0" w:line="360" w:lineRule="auto"/>
        <w:jc w:val="both"/>
        <w:textAlignment w:val="baseline"/>
        <w:rPr>
          <w:rFonts w:ascii="Calibri" w:eastAsia="Times New Roman" w:hAnsi="Calibri" w:cs="Times New Roman"/>
          <w:lang w:val="sk-SK"/>
        </w:rPr>
      </w:pPr>
      <w:r w:rsidRPr="004500CE">
        <w:rPr>
          <w:rFonts w:ascii="Calibri" w:eastAsia="Times New Roman" w:hAnsi="Calibri" w:cs="Times New Roman"/>
          <w:lang w:val="sk-SK"/>
        </w:rPr>
        <w:t xml:space="preserve">Predmetom realizovaného projektu je kompletná modernizácia verejného osvetlenia v </w:t>
      </w:r>
      <w:r w:rsidRPr="004500CE">
        <w:rPr>
          <w:rFonts w:ascii="Calibri" w:eastAsia="Times New Roman" w:hAnsi="Calibri" w:cs="Times New Roman"/>
          <w:b/>
          <w:bCs/>
          <w:lang w:val="sk-SK"/>
        </w:rPr>
        <w:t>obci Čechynce</w:t>
      </w:r>
      <w:r w:rsidRPr="004500CE">
        <w:rPr>
          <w:rFonts w:ascii="Calibri" w:eastAsia="Times New Roman" w:hAnsi="Calibri" w:cs="Times New Roman"/>
          <w:lang w:val="sk-SK"/>
        </w:rPr>
        <w:t xml:space="preserve">. </w:t>
      </w:r>
      <w:r w:rsidRPr="004500CE">
        <w:rPr>
          <w:rFonts w:ascii="Calibri" w:eastAsia="Times New Roman" w:hAnsi="Calibri" w:cs="Times New Roman"/>
          <w:color w:val="1F497D"/>
          <w:lang w:val="sk-SK"/>
        </w:rPr>
        <w:t>S</w:t>
      </w:r>
      <w:r w:rsidRPr="004500CE">
        <w:rPr>
          <w:rFonts w:ascii="Calibri" w:eastAsia="Times New Roman" w:hAnsi="Calibri" w:cs="Times New Roman"/>
          <w:lang w:val="sk-SK"/>
        </w:rPr>
        <w:t>účasný technický stav verejného osvetlenia v obci Čechynce je nevyhovujúci, rozsah činnosti potrebných na zabezpečenie trvalej funkčnosti a energetickej efektívnosti je nad rámec bežnej údržby. Svetelnú sústavu vonkajšieho osvetlenia obce tvoria svietidlá, ktoré sú značne morálne aj fyzicky zastarané, osadené na betónových podperných bodoch. Samotné svietidlá sú osadené na oceľových rúrkových výložníkoch, pričom sú väčšinou osadené nad elektrickými káblami, čo značne komplikuje údržbu a starostlivosť o jednotlivé svetelné body. Celá sústavu vrátane rozvádzačov a pomocného materiálu je značne opotrebovaná a množstvo svietidiel je rozličných typov, čo sťažuje prevádzku a údržbu celej sústavy. U svietidiel je hlavným problémom nefunkčný optický systém, u rozvádzačov a upevňovacieho materiálu je hlavným problémom zastarané ovládanie a korózia.  Výsledkom po realizácii projektu bude vytvorenie funkčnej sústavy verejného osvetlenia využívajúcej najlepšie technológie (BAT), najmä v oblasti svietidiel ako aj ovládania intenzity osvetlenia. Využitie týchto technológii umožní podstatné zníženie energetickej náročnosti sústavy VO pri rešpektovaní zvýšených požiadaviek na ochranu životného prostredia, čím okrem ekonomických pozitív vytvorí aj pozitíva environmentálne. Tie sa prejavia najmä poklesom spotreby elektrickej energie, sprevádzanej poklesom emisií produkovaného CO2. Plne funkčný systém verejného osvetlenia umožní zvýšiť bezpečnosť verejných priestranstiev a teda zvýšiť životnú úroveň obyvateľov obce. Predmetom výmeny bude 66 svietidiel verejného osvetlenia.</w:t>
      </w:r>
    </w:p>
    <w:p w:rsidR="004500CE" w:rsidRPr="004500CE" w:rsidRDefault="004500CE" w:rsidP="004500CE">
      <w:pPr>
        <w:numPr>
          <w:ilvl w:val="0"/>
          <w:numId w:val="1"/>
        </w:numPr>
        <w:spacing w:after="0" w:line="360" w:lineRule="auto"/>
        <w:jc w:val="both"/>
        <w:textAlignment w:val="baseline"/>
        <w:rPr>
          <w:rFonts w:ascii="Calibri" w:eastAsia="Times New Roman" w:hAnsi="Calibri" w:cs="Times New Roman"/>
          <w:color w:val="1F497D"/>
          <w:lang w:val="sk-SK"/>
        </w:rPr>
      </w:pPr>
      <w:r w:rsidRPr="004500CE">
        <w:rPr>
          <w:rFonts w:ascii="Calibri" w:eastAsia="Times New Roman" w:hAnsi="Calibri" w:cs="Times New Roman"/>
          <w:b/>
          <w:bCs/>
          <w:color w:val="000000"/>
          <w:lang w:val="sk-SK"/>
        </w:rPr>
        <w:t>Operačný program</w:t>
      </w:r>
      <w:r w:rsidRPr="004500CE">
        <w:rPr>
          <w:rFonts w:ascii="Calibri" w:eastAsia="Times New Roman" w:hAnsi="Calibri" w:cs="Times New Roman"/>
          <w:color w:val="000000"/>
          <w:lang w:val="sk-SK"/>
        </w:rPr>
        <w:t xml:space="preserve"> - OP Konkurencieschopnosť a Hospodársky rast</w:t>
      </w:r>
    </w:p>
    <w:p w:rsidR="004500CE" w:rsidRPr="004500CE" w:rsidRDefault="004500CE" w:rsidP="004500CE">
      <w:pPr>
        <w:spacing w:after="0" w:line="240" w:lineRule="auto"/>
        <w:rPr>
          <w:rFonts w:ascii="Calibri" w:eastAsia="Times New Roman" w:hAnsi="Calibri" w:cs="Times New Roman"/>
          <w:color w:val="000000"/>
          <w:lang w:val="sk-SK"/>
        </w:rPr>
      </w:pPr>
      <w:r w:rsidRPr="004500CE">
        <w:rPr>
          <w:rFonts w:ascii="Calibri" w:eastAsia="Times New Roman" w:hAnsi="Calibri" w:cs="Times New Roman"/>
          <w:b/>
          <w:bCs/>
          <w:color w:val="000000"/>
          <w:lang w:val="sk-SK"/>
        </w:rPr>
        <w:t>Spolufinancovaný z</w:t>
      </w:r>
      <w:r w:rsidRPr="004500CE">
        <w:rPr>
          <w:rFonts w:ascii="Calibri" w:eastAsia="Times New Roman" w:hAnsi="Calibri" w:cs="Times New Roman"/>
          <w:color w:val="000000"/>
          <w:lang w:val="sk-SK"/>
        </w:rPr>
        <w:t> ERDF</w:t>
      </w:r>
    </w:p>
    <w:p w:rsidR="004500CE" w:rsidRPr="004500CE" w:rsidRDefault="004500CE" w:rsidP="004500CE">
      <w:pPr>
        <w:spacing w:after="0" w:line="240" w:lineRule="auto"/>
        <w:rPr>
          <w:rFonts w:ascii="Calibri" w:eastAsia="Times New Roman" w:hAnsi="Calibri" w:cs="Times New Roman"/>
          <w:color w:val="000000"/>
          <w:lang w:val="sk-SK"/>
        </w:rPr>
      </w:pPr>
      <w:r w:rsidRPr="004500CE">
        <w:rPr>
          <w:rFonts w:ascii="Calibri" w:eastAsia="Times New Roman" w:hAnsi="Calibri" w:cs="Times New Roman"/>
          <w:b/>
          <w:bCs/>
          <w:color w:val="000000"/>
          <w:lang w:val="sk-SK"/>
        </w:rPr>
        <w:t xml:space="preserve">Prioritná os </w:t>
      </w:r>
      <w:r w:rsidRPr="004500CE">
        <w:rPr>
          <w:rFonts w:ascii="Calibri" w:eastAsia="Times New Roman" w:hAnsi="Calibri" w:cs="Times New Roman"/>
          <w:color w:val="000000"/>
          <w:lang w:val="sk-SK"/>
        </w:rPr>
        <w:t>- Prioritná os 2 – Energetika</w:t>
      </w:r>
    </w:p>
    <w:p w:rsidR="004500CE" w:rsidRPr="004500CE" w:rsidRDefault="004500CE" w:rsidP="004500CE">
      <w:pPr>
        <w:spacing w:after="0" w:line="240" w:lineRule="auto"/>
        <w:rPr>
          <w:rFonts w:ascii="Calibri" w:eastAsia="Times New Roman" w:hAnsi="Calibri" w:cs="Times New Roman"/>
          <w:color w:val="000000"/>
          <w:lang w:val="sk-SK"/>
        </w:rPr>
      </w:pPr>
      <w:r w:rsidRPr="004500CE">
        <w:rPr>
          <w:rFonts w:ascii="Calibri" w:eastAsia="Times New Roman" w:hAnsi="Calibri" w:cs="Times New Roman"/>
          <w:b/>
          <w:bCs/>
          <w:color w:val="000000"/>
          <w:lang w:val="sk-SK"/>
        </w:rPr>
        <w:t>Opatrenie -</w:t>
      </w:r>
      <w:r w:rsidRPr="004500CE">
        <w:rPr>
          <w:rFonts w:ascii="Calibri" w:eastAsia="Times New Roman" w:hAnsi="Calibri" w:cs="Times New Roman"/>
          <w:color w:val="000000"/>
          <w:lang w:val="sk-SK"/>
        </w:rPr>
        <w:t xml:space="preserve"> 2.2 Budovanie a modernizácia verejného osvetlenia pre mestá a obce a poskytovanie poradenstva v oblasti energetiky</w:t>
      </w:r>
    </w:p>
    <w:p w:rsidR="004500CE" w:rsidRDefault="004500CE" w:rsidP="004500CE">
      <w:pPr>
        <w:spacing w:after="0" w:line="240" w:lineRule="auto"/>
        <w:rPr>
          <w:rFonts w:ascii="Calibri" w:eastAsia="Times New Roman" w:hAnsi="Calibri" w:cs="Times New Roman"/>
          <w:lang w:val="sk-SK"/>
        </w:rPr>
      </w:pPr>
      <w:r w:rsidRPr="004500CE">
        <w:rPr>
          <w:rFonts w:ascii="Calibri" w:eastAsia="Times New Roman" w:hAnsi="Calibri" w:cs="Times New Roman"/>
          <w:b/>
          <w:bCs/>
          <w:color w:val="000000"/>
          <w:lang w:val="sk-SK"/>
        </w:rPr>
        <w:t>Heslo:</w:t>
      </w:r>
      <w:r w:rsidRPr="004500CE">
        <w:rPr>
          <w:rFonts w:ascii="Calibri" w:eastAsia="Times New Roman" w:hAnsi="Calibri" w:cs="Times New Roman"/>
          <w:color w:val="000000"/>
          <w:lang w:val="sk-SK"/>
        </w:rPr>
        <w:t xml:space="preserve"> </w:t>
      </w:r>
      <w:r w:rsidRPr="004500CE">
        <w:rPr>
          <w:rFonts w:ascii="Calibri" w:eastAsia="Times New Roman" w:hAnsi="Calibri" w:cs="Times New Roman"/>
          <w:lang w:val="sk-SK"/>
        </w:rPr>
        <w:t>„Investícia do Vašej budúcnosti“</w:t>
      </w:r>
    </w:p>
    <w:p w:rsidR="000D0D42" w:rsidRDefault="000D0D42" w:rsidP="004500CE">
      <w:pPr>
        <w:spacing w:after="0" w:line="240" w:lineRule="auto"/>
        <w:rPr>
          <w:rFonts w:ascii="Calibri" w:eastAsia="Times New Roman" w:hAnsi="Calibri" w:cs="Times New Roman"/>
          <w:lang w:val="sk-SK"/>
        </w:rPr>
      </w:pPr>
    </w:p>
    <w:p w:rsidR="000D0D42" w:rsidRDefault="000D0D42" w:rsidP="004500CE">
      <w:pPr>
        <w:spacing w:after="0" w:line="240" w:lineRule="auto"/>
        <w:rPr>
          <w:rFonts w:ascii="Calibri" w:eastAsia="Times New Roman" w:hAnsi="Calibri" w:cs="Times New Roman"/>
          <w:lang w:val="sk-SK"/>
        </w:rPr>
      </w:pPr>
    </w:p>
    <w:p w:rsidR="007C04CB" w:rsidRPr="004500CE" w:rsidRDefault="000D0D42" w:rsidP="004500CE">
      <w:pPr>
        <w:spacing w:after="0" w:line="240" w:lineRule="auto"/>
        <w:rPr>
          <w:rFonts w:ascii="Calibri" w:eastAsia="Times New Roman" w:hAnsi="Calibri" w:cs="Times New Roman"/>
          <w:lang w:val="sk-SK"/>
        </w:rPr>
      </w:pPr>
      <w:r>
        <w:rPr>
          <w:rFonts w:ascii="Calibri" w:eastAsia="Times New Roman" w:hAnsi="Calibri" w:cs="Times New Roman"/>
          <w:lang w:val="sk-SK"/>
        </w:rPr>
        <w:t xml:space="preserve">              </w:t>
      </w:r>
      <w:r w:rsidR="007C04CB">
        <w:rPr>
          <w:rFonts w:ascii="Calibri" w:eastAsia="Times New Roman" w:hAnsi="Calibri" w:cs="Times New Roman"/>
          <w:noProof/>
          <w:lang w:val="sk-SK" w:eastAsia="sk-SK"/>
        </w:rPr>
        <w:drawing>
          <wp:inline distT="0" distB="0" distL="0" distR="0">
            <wp:extent cx="1390650" cy="927100"/>
            <wp:effectExtent l="0" t="0" r="0" b="6350"/>
            <wp:docPr id="5" name="Obrázok 5" descr="C:\Users\User\Desktop\Zverejnenie na stránke\vlajka_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Zverejnenie na stránke\vlajka_eu.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5879" cy="930586"/>
                    </a:xfrm>
                    <a:prstGeom prst="rect">
                      <a:avLst/>
                    </a:prstGeom>
                    <a:noFill/>
                    <a:ln>
                      <a:noFill/>
                    </a:ln>
                  </pic:spPr>
                </pic:pic>
              </a:graphicData>
            </a:graphic>
          </wp:inline>
        </w:drawing>
      </w:r>
      <w:r w:rsidR="007C04CB">
        <w:rPr>
          <w:rFonts w:ascii="Calibri" w:eastAsia="Times New Roman" w:hAnsi="Calibri" w:cs="Times New Roman"/>
          <w:lang w:val="sk-SK"/>
        </w:rPr>
        <w:t xml:space="preserve"> </w:t>
      </w:r>
      <w:r>
        <w:rPr>
          <w:rFonts w:ascii="Calibri" w:eastAsia="Times New Roman" w:hAnsi="Calibri" w:cs="Times New Roman"/>
          <w:lang w:val="sk-SK"/>
        </w:rPr>
        <w:t xml:space="preserve">              </w:t>
      </w:r>
      <w:r w:rsidR="007C04CB">
        <w:rPr>
          <w:rFonts w:ascii="Calibri" w:eastAsia="Times New Roman" w:hAnsi="Calibri" w:cs="Times New Roman"/>
          <w:noProof/>
          <w:lang w:val="sk-SK" w:eastAsia="sk-SK"/>
        </w:rPr>
        <w:drawing>
          <wp:inline distT="0" distB="0" distL="0" distR="0">
            <wp:extent cx="1400175" cy="828438"/>
            <wp:effectExtent l="0" t="0" r="0" b="0"/>
            <wp:docPr id="6" name="Obrázok 6" descr="C:\Users\User\Desktop\Zverejnenie na stránke\statna_vlaj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Zverejnenie na stránke\statna_vlajk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366" cy="829734"/>
                    </a:xfrm>
                    <a:prstGeom prst="rect">
                      <a:avLst/>
                    </a:prstGeom>
                    <a:noFill/>
                    <a:ln>
                      <a:noFill/>
                    </a:ln>
                  </pic:spPr>
                </pic:pic>
              </a:graphicData>
            </a:graphic>
          </wp:inline>
        </w:drawing>
      </w:r>
      <w:r w:rsidR="007C04CB">
        <w:rPr>
          <w:rFonts w:ascii="Calibri" w:eastAsia="Times New Roman" w:hAnsi="Calibri" w:cs="Times New Roman"/>
          <w:lang w:val="sk-SK"/>
        </w:rPr>
        <w:t xml:space="preserve">  </w:t>
      </w:r>
      <w:r>
        <w:rPr>
          <w:rFonts w:ascii="Calibri" w:eastAsia="Times New Roman" w:hAnsi="Calibri" w:cs="Times New Roman"/>
          <w:lang w:val="sk-SK"/>
        </w:rPr>
        <w:t xml:space="preserve">              </w:t>
      </w:r>
      <w:r>
        <w:rPr>
          <w:rFonts w:ascii="Calibri" w:eastAsia="Times New Roman" w:hAnsi="Calibri" w:cs="Times New Roman"/>
          <w:noProof/>
          <w:lang w:val="sk-SK" w:eastAsia="sk-SK"/>
        </w:rPr>
        <w:drawing>
          <wp:inline distT="0" distB="0" distL="0" distR="0" wp14:anchorId="0764CFB1" wp14:editId="41806416">
            <wp:extent cx="1295400" cy="863600"/>
            <wp:effectExtent l="0" t="0" r="0" b="0"/>
            <wp:docPr id="8" name="Obrázok 8" descr="C:\Users\User\Desktop\Zverejnenie na stránke\logo_si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Zverejnenie na stránke\logo_sie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63600"/>
                    </a:xfrm>
                    <a:prstGeom prst="rect">
                      <a:avLst/>
                    </a:prstGeom>
                    <a:noFill/>
                    <a:ln>
                      <a:noFill/>
                    </a:ln>
                  </pic:spPr>
                </pic:pic>
              </a:graphicData>
            </a:graphic>
          </wp:inline>
        </w:drawing>
      </w:r>
    </w:p>
    <w:p w:rsidR="004500CE" w:rsidRPr="004500CE" w:rsidRDefault="004500CE" w:rsidP="004500CE">
      <w:pPr>
        <w:spacing w:after="0" w:line="240" w:lineRule="auto"/>
        <w:rPr>
          <w:rFonts w:ascii="Tahoma" w:eastAsia="Times New Roman" w:hAnsi="Tahoma" w:cs="Tahoma"/>
          <w:color w:val="000000"/>
          <w:sz w:val="18"/>
          <w:szCs w:val="18"/>
          <w:lang w:val="sk-SK"/>
        </w:rPr>
      </w:pPr>
      <w:r w:rsidRPr="004500CE">
        <w:rPr>
          <w:rFonts w:ascii="Tahoma" w:eastAsia="Times New Roman" w:hAnsi="Tahoma" w:cs="Tahoma"/>
          <w:noProof/>
          <w:color w:val="000000"/>
          <w:sz w:val="18"/>
          <w:szCs w:val="18"/>
          <w:lang w:val="sk-SK" w:eastAsia="sk-SK"/>
        </w:rPr>
        <mc:AlternateContent>
          <mc:Choice Requires="wps">
            <w:drawing>
              <wp:inline distT="0" distB="0" distL="0" distR="0" wp14:anchorId="7DF90E6A" wp14:editId="56AAE5D4">
                <wp:extent cx="533400" cy="359717"/>
                <wp:effectExtent l="0" t="0" r="0" b="2540"/>
                <wp:docPr id="3" name="Obrázok 4" descr="cid:image004.jpg@01CE6777.6E592C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359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rázok 4" o:spid="_x0000_s1026" alt="cid:image004.jpg@01CE6777.6E592C30" style="width:42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" filled="f" stroked="f">
                <o:lock v:ext="edit" aspectratio="t"/>
                <w10:anchorlock/>
              </v:rect>
            </w:pict>
          </mc:Fallback>
        </mc:AlternateContent>
      </w:r>
      <w:r w:rsidRPr="004500CE">
        <w:rPr>
          <w:rFonts w:ascii="Tahoma" w:eastAsia="Times New Roman" w:hAnsi="Tahoma" w:cs="Tahoma"/>
          <w:noProof/>
          <w:color w:val="000000"/>
          <w:sz w:val="18"/>
          <w:szCs w:val="18"/>
          <w:lang w:val="sk-SK" w:eastAsia="sk-SK"/>
        </w:rPr>
        <mc:AlternateContent>
          <mc:Choice Requires="wps">
            <w:drawing>
              <wp:inline distT="0" distB="0" distL="0" distR="0" wp14:anchorId="753FD073" wp14:editId="2C2CD533">
                <wp:extent cx="1143000" cy="762000"/>
                <wp:effectExtent l="0" t="0" r="0" b="0"/>
                <wp:docPr id="2" name="Obrázok 3" descr="cid:image005.gif@01CE6777.6E592C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rázok 3" o:spid="_x0000_s1026" alt="cid:image005.gif@01CE6777.6E592C30" style="width:9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" filled="f" stroked="f">
                <o:lock v:ext="edit" aspectratio="t"/>
                <w10:anchorlock/>
              </v:rect>
            </w:pict>
          </mc:Fallback>
        </mc:AlternateContent>
      </w:r>
    </w:p>
    <w:p w:rsidR="004500CE" w:rsidRPr="004500CE" w:rsidRDefault="004500CE" w:rsidP="004500CE">
      <w:pPr>
        <w:numPr>
          <w:ilvl w:val="0"/>
          <w:numId w:val="1"/>
        </w:numPr>
        <w:spacing w:after="0" w:line="360" w:lineRule="auto"/>
        <w:jc w:val="both"/>
        <w:textAlignment w:val="baseline"/>
        <w:rPr>
          <w:rFonts w:ascii="Calibri" w:eastAsia="Times New Roman" w:hAnsi="Calibri" w:cs="Times New Roman"/>
          <w:lang w:val="sk-SK"/>
        </w:rPr>
      </w:pPr>
      <w:r w:rsidRPr="004500CE">
        <w:rPr>
          <w:rFonts w:ascii="Calibri" w:eastAsia="Times New Roman" w:hAnsi="Calibri" w:cs="Times New Roman"/>
          <w:lang w:val="sk-SK" w:eastAsia="sk-SK"/>
        </w:rPr>
        <w:lastRenderedPageBreak/>
        <w:t> názov a sídlo prijímateľa : Obec Čechynce, Hlavná ulica č. 112/74, 951 07 Čechynce</w:t>
      </w:r>
    </w:p>
    <w:p w:rsidR="004500CE" w:rsidRDefault="004500CE" w:rsidP="004500CE">
      <w:pPr>
        <w:numPr>
          <w:ilvl w:val="0"/>
          <w:numId w:val="1"/>
        </w:numPr>
        <w:spacing w:after="0" w:line="360" w:lineRule="auto"/>
        <w:ind w:hanging="213"/>
        <w:jc w:val="both"/>
        <w:textAlignment w:val="baseline"/>
        <w:rPr>
          <w:rFonts w:ascii="Calibri" w:eastAsia="Times New Roman" w:hAnsi="Calibri" w:cs="Times New Roman"/>
          <w:lang w:val="sk-SK"/>
        </w:rPr>
      </w:pPr>
      <w:r w:rsidRPr="004500CE">
        <w:rPr>
          <w:rFonts w:ascii="Calibri" w:eastAsia="Times New Roman" w:hAnsi="Calibri" w:cs="Times New Roman"/>
          <w:lang w:val="sk-SK"/>
        </w:rPr>
        <w:t xml:space="preserve"> informáciu o dátume začatia a dátume skončenia realizácie projektu : </w:t>
      </w:r>
    </w:p>
    <w:p w:rsidR="001B3B15" w:rsidRPr="004500CE" w:rsidRDefault="001B3B15" w:rsidP="001B3B15">
      <w:pPr>
        <w:spacing w:after="0" w:line="360" w:lineRule="auto"/>
        <w:ind w:left="780"/>
        <w:jc w:val="both"/>
        <w:textAlignment w:val="baseline"/>
        <w:rPr>
          <w:rFonts w:ascii="Calibri" w:eastAsia="Times New Roman" w:hAnsi="Calibri" w:cs="Times New Roman"/>
          <w:lang w:val="sk-SK"/>
        </w:rPr>
      </w:pPr>
    </w:p>
    <w:tbl>
      <w:tblPr>
        <w:tblW w:w="2054" w:type="pct"/>
        <w:tblCellMar>
          <w:left w:w="0" w:type="dxa"/>
          <w:right w:w="0" w:type="dxa"/>
        </w:tblCellMar>
        <w:tblLook w:val="04A0" w:firstRow="1" w:lastRow="0" w:firstColumn="1" w:lastColumn="0" w:noHBand="0" w:noVBand="1"/>
      </w:tblPr>
      <w:tblGrid>
        <w:gridCol w:w="1580"/>
        <w:gridCol w:w="1118"/>
        <w:gridCol w:w="1118"/>
      </w:tblGrid>
      <w:tr w:rsidR="004500CE" w:rsidRPr="004500CE" w:rsidTr="00DE0230">
        <w:trPr>
          <w:trHeight w:val="244"/>
        </w:trPr>
        <w:tc>
          <w:tcPr>
            <w:tcW w:w="2069"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500CE" w:rsidRPr="004500CE" w:rsidRDefault="004500CE" w:rsidP="004500CE">
            <w:pPr>
              <w:spacing w:after="0" w:line="240" w:lineRule="auto"/>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Názov aktivity</w:t>
            </w:r>
          </w:p>
        </w:tc>
        <w:tc>
          <w:tcPr>
            <w:tcW w:w="146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500CE" w:rsidRPr="004500CE" w:rsidRDefault="004500CE" w:rsidP="004500CE">
            <w:pPr>
              <w:spacing w:after="0" w:line="240" w:lineRule="auto"/>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Začiatok realizácie aktivity (MM/RRRR)</w:t>
            </w:r>
          </w:p>
        </w:tc>
        <w:tc>
          <w:tcPr>
            <w:tcW w:w="146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500CE" w:rsidRPr="004500CE" w:rsidRDefault="004500CE" w:rsidP="004500CE">
            <w:pPr>
              <w:spacing w:after="0" w:line="240" w:lineRule="auto"/>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Ukončenie realizácie aktivity (MM/RRRR)</w:t>
            </w:r>
          </w:p>
        </w:tc>
      </w:tr>
      <w:tr w:rsidR="004500CE" w:rsidRPr="004500CE" w:rsidTr="00DE0230">
        <w:trPr>
          <w:trHeight w:val="244"/>
        </w:trPr>
        <w:tc>
          <w:tcPr>
            <w:tcW w:w="2069"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500CE" w:rsidRPr="004500CE" w:rsidRDefault="004500CE" w:rsidP="004500CE">
            <w:pPr>
              <w:spacing w:after="0" w:line="240" w:lineRule="auto"/>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Hlavné aktivity (max. 100 znakov pre každú aktivitu)</w:t>
            </w:r>
          </w:p>
        </w:tc>
        <w:tc>
          <w:tcPr>
            <w:tcW w:w="146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4500CE" w:rsidRPr="004500CE" w:rsidRDefault="004500CE" w:rsidP="004500CE">
            <w:pPr>
              <w:spacing w:after="0" w:line="240" w:lineRule="auto"/>
              <w:rPr>
                <w:rFonts w:ascii="Arial Narrow" w:eastAsia="Times New Roman" w:hAnsi="Arial Narrow" w:cs="Times New Roman"/>
                <w:sz w:val="20"/>
                <w:szCs w:val="20"/>
                <w:lang w:val="sk-SK"/>
              </w:rPr>
            </w:pPr>
          </w:p>
        </w:tc>
        <w:tc>
          <w:tcPr>
            <w:tcW w:w="146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4500CE" w:rsidRPr="004500CE" w:rsidRDefault="004500CE" w:rsidP="004500CE">
            <w:pPr>
              <w:spacing w:after="0" w:line="240" w:lineRule="auto"/>
              <w:rPr>
                <w:rFonts w:ascii="Arial Narrow" w:eastAsia="Times New Roman" w:hAnsi="Arial Narrow" w:cs="Times New Roman"/>
                <w:sz w:val="20"/>
                <w:szCs w:val="20"/>
                <w:lang w:val="sk-SK"/>
              </w:rPr>
            </w:pPr>
          </w:p>
        </w:tc>
      </w:tr>
      <w:tr w:rsidR="004500CE" w:rsidRPr="004500CE" w:rsidTr="00DE0230">
        <w:trPr>
          <w:trHeight w:val="244"/>
        </w:trPr>
        <w:tc>
          <w:tcPr>
            <w:tcW w:w="2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00CE" w:rsidRPr="004500CE" w:rsidRDefault="004500CE" w:rsidP="004500CE">
            <w:pPr>
              <w:spacing w:after="0" w:line="240" w:lineRule="auto"/>
              <w:ind w:left="180"/>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Aktivita 1 Modernizácia a</w:t>
            </w:r>
          </w:p>
          <w:p w:rsidR="004500CE" w:rsidRPr="004500CE" w:rsidRDefault="004500CE" w:rsidP="004500CE">
            <w:pPr>
              <w:spacing w:after="0" w:line="240" w:lineRule="auto"/>
              <w:ind w:left="180"/>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rekonštrukcia verejného osvetlenia</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4500CE" w:rsidRPr="004500CE" w:rsidRDefault="00F437CF" w:rsidP="00F437CF">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03</w:t>
            </w:r>
            <w:r w:rsidR="00DE0230">
              <w:rPr>
                <w:rFonts w:ascii="Arial Narrow" w:eastAsia="Times New Roman" w:hAnsi="Arial Narrow" w:cs="Times New Roman"/>
                <w:sz w:val="20"/>
                <w:szCs w:val="20"/>
                <w:lang w:val="sk-SK"/>
              </w:rPr>
              <w:t>/201</w:t>
            </w:r>
            <w:r>
              <w:rPr>
                <w:rFonts w:ascii="Arial Narrow" w:eastAsia="Times New Roman" w:hAnsi="Arial Narrow" w:cs="Times New Roman"/>
                <w:sz w:val="20"/>
                <w:szCs w:val="20"/>
                <w:lang w:val="sk-SK"/>
              </w:rPr>
              <w:t>5</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4500CE" w:rsidRPr="004500CE" w:rsidRDefault="00DE0230" w:rsidP="004500CE">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11/2015</w:t>
            </w:r>
          </w:p>
        </w:tc>
      </w:tr>
      <w:tr w:rsidR="004500CE" w:rsidRPr="004500CE" w:rsidTr="00DE0230">
        <w:trPr>
          <w:trHeight w:val="244"/>
        </w:trPr>
        <w:tc>
          <w:tcPr>
            <w:tcW w:w="2069"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500CE" w:rsidRPr="004500CE" w:rsidRDefault="004500CE" w:rsidP="004500CE">
            <w:pPr>
              <w:spacing w:after="0" w:line="240" w:lineRule="auto"/>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Podporné aktivity</w:t>
            </w:r>
          </w:p>
        </w:tc>
        <w:tc>
          <w:tcPr>
            <w:tcW w:w="146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4500CE" w:rsidRPr="004500CE" w:rsidRDefault="004500CE" w:rsidP="004500CE">
            <w:pPr>
              <w:spacing w:after="0" w:line="240" w:lineRule="auto"/>
              <w:rPr>
                <w:rFonts w:ascii="Arial Narrow" w:eastAsia="Times New Roman" w:hAnsi="Arial Narrow" w:cs="Times New Roman"/>
                <w:sz w:val="20"/>
                <w:szCs w:val="20"/>
                <w:lang w:val="sk-SK"/>
              </w:rPr>
            </w:pPr>
          </w:p>
        </w:tc>
        <w:tc>
          <w:tcPr>
            <w:tcW w:w="146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4500CE" w:rsidRPr="004500CE" w:rsidRDefault="004500CE" w:rsidP="004500CE">
            <w:pPr>
              <w:spacing w:after="0" w:line="240" w:lineRule="auto"/>
              <w:rPr>
                <w:rFonts w:ascii="Arial Narrow" w:eastAsia="Times New Roman" w:hAnsi="Arial Narrow" w:cs="Times New Roman"/>
                <w:sz w:val="20"/>
                <w:szCs w:val="20"/>
                <w:lang w:val="sk-SK"/>
              </w:rPr>
            </w:pPr>
          </w:p>
        </w:tc>
      </w:tr>
      <w:tr w:rsidR="00DE0230" w:rsidRPr="004500CE" w:rsidTr="00DE0230">
        <w:trPr>
          <w:trHeight w:val="244"/>
        </w:trPr>
        <w:tc>
          <w:tcPr>
            <w:tcW w:w="2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30" w:rsidRPr="004500CE" w:rsidRDefault="00DE0230" w:rsidP="004500CE">
            <w:pPr>
              <w:spacing w:after="0" w:line="240" w:lineRule="auto"/>
              <w:ind w:left="180"/>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Riadenie projektu</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DE0230" w:rsidRPr="004500CE" w:rsidRDefault="00F437CF" w:rsidP="00EC4982">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03/2015</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DE0230" w:rsidRPr="004500CE" w:rsidRDefault="00DE0230" w:rsidP="00EC4982">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11/2015</w:t>
            </w:r>
          </w:p>
        </w:tc>
      </w:tr>
      <w:tr w:rsidR="00DE0230" w:rsidRPr="004500CE" w:rsidTr="00DE0230">
        <w:trPr>
          <w:trHeight w:val="244"/>
        </w:trPr>
        <w:tc>
          <w:tcPr>
            <w:tcW w:w="2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30" w:rsidRPr="004500CE" w:rsidRDefault="00DE0230" w:rsidP="004500CE">
            <w:pPr>
              <w:spacing w:after="0" w:line="240" w:lineRule="auto"/>
              <w:ind w:left="180"/>
              <w:rPr>
                <w:rFonts w:ascii="Arial Narrow" w:eastAsia="Times New Roman" w:hAnsi="Arial Narrow" w:cs="Times New Roman"/>
                <w:sz w:val="20"/>
                <w:szCs w:val="20"/>
                <w:lang w:val="sk-SK"/>
              </w:rPr>
            </w:pPr>
            <w:r w:rsidRPr="004500CE">
              <w:rPr>
                <w:rFonts w:ascii="Arial Narrow" w:eastAsia="Times New Roman" w:hAnsi="Arial Narrow" w:cs="Times New Roman"/>
                <w:sz w:val="20"/>
                <w:szCs w:val="20"/>
                <w:lang w:val="sk-SK"/>
              </w:rPr>
              <w:t>Publicita a informovanosť</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DE0230" w:rsidRPr="004500CE" w:rsidRDefault="00F437CF" w:rsidP="00EC4982">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03/2015</w:t>
            </w:r>
            <w:bookmarkStart w:id="0" w:name="_GoBack"/>
            <w:bookmarkEnd w:id="0"/>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rsidR="00DE0230" w:rsidRPr="004500CE" w:rsidRDefault="00DE0230" w:rsidP="00EC4982">
            <w:pPr>
              <w:spacing w:after="0" w:line="240" w:lineRule="auto"/>
              <w:jc w:val="center"/>
              <w:rPr>
                <w:rFonts w:ascii="Arial Narrow" w:eastAsia="Times New Roman" w:hAnsi="Arial Narrow" w:cs="Times New Roman"/>
                <w:sz w:val="20"/>
                <w:szCs w:val="20"/>
                <w:lang w:val="sk-SK"/>
              </w:rPr>
            </w:pPr>
            <w:r>
              <w:rPr>
                <w:rFonts w:ascii="Arial Narrow" w:eastAsia="Times New Roman" w:hAnsi="Arial Narrow" w:cs="Times New Roman"/>
                <w:sz w:val="20"/>
                <w:szCs w:val="20"/>
                <w:lang w:val="sk-SK"/>
              </w:rPr>
              <w:t>11/2015</w:t>
            </w:r>
          </w:p>
        </w:tc>
      </w:tr>
    </w:tbl>
    <w:p w:rsidR="004500CE" w:rsidRPr="004500CE" w:rsidRDefault="004500CE" w:rsidP="004500CE">
      <w:pPr>
        <w:spacing w:after="0" w:line="240" w:lineRule="auto"/>
        <w:rPr>
          <w:rFonts w:ascii="Calibri" w:eastAsia="Times New Roman" w:hAnsi="Calibri" w:cs="Times New Roman"/>
          <w:lang w:val="sk-SK"/>
        </w:rPr>
      </w:pPr>
    </w:p>
    <w:p w:rsidR="004500CE" w:rsidRDefault="004500CE" w:rsidP="004500CE">
      <w:pPr>
        <w:numPr>
          <w:ilvl w:val="0"/>
          <w:numId w:val="1"/>
        </w:numPr>
        <w:spacing w:after="0" w:line="360" w:lineRule="auto"/>
        <w:ind w:hanging="213"/>
        <w:jc w:val="both"/>
        <w:textAlignment w:val="baseline"/>
        <w:rPr>
          <w:rFonts w:ascii="Calibri" w:eastAsia="Times New Roman" w:hAnsi="Calibri" w:cs="Times New Roman"/>
          <w:lang w:val="sk-SK"/>
        </w:rPr>
      </w:pPr>
      <w:r w:rsidRPr="004500CE">
        <w:rPr>
          <w:rFonts w:ascii="Calibri" w:eastAsia="Times New Roman" w:hAnsi="Calibri" w:cs="Times New Roman"/>
          <w:lang w:val="sk-SK"/>
        </w:rPr>
        <w:t> logo operačného programu a názov riadiaceho orgánu :</w:t>
      </w:r>
    </w:p>
    <w:p w:rsidR="004500CE" w:rsidRPr="004500CE" w:rsidRDefault="000D0D42" w:rsidP="000D0D42">
      <w:pPr>
        <w:spacing w:after="0" w:line="360" w:lineRule="auto"/>
        <w:ind w:left="780"/>
        <w:jc w:val="both"/>
        <w:textAlignment w:val="baseline"/>
        <w:rPr>
          <w:rFonts w:ascii="Calibri" w:eastAsia="Times New Roman" w:hAnsi="Calibri" w:cs="Times New Roman"/>
          <w:lang w:val="sk-SK"/>
        </w:rPr>
      </w:pPr>
      <w:r>
        <w:rPr>
          <w:rFonts w:ascii="Calibri" w:eastAsia="Times New Roman" w:hAnsi="Calibri" w:cs="Times New Roman"/>
          <w:lang w:val="sk-SK"/>
        </w:rPr>
        <w:t xml:space="preserve"> </w:t>
      </w:r>
      <w:r w:rsidR="004500CE" w:rsidRPr="004500CE">
        <w:rPr>
          <w:rFonts w:ascii="Calibri" w:eastAsia="Times New Roman" w:hAnsi="Calibri" w:cs="Times New Roman"/>
          <w:lang w:val="sk-SK"/>
        </w:rPr>
        <w:t>Riadiaci orgán: Ministerstvo hospodárstva SR</w:t>
      </w:r>
    </w:p>
    <w:p w:rsidR="004500CE" w:rsidRDefault="004500CE" w:rsidP="004500CE">
      <w:pPr>
        <w:spacing w:after="0" w:line="240" w:lineRule="auto"/>
        <w:rPr>
          <w:rFonts w:ascii="Calibri" w:eastAsia="Times New Roman" w:hAnsi="Calibri" w:cs="Times New Roman"/>
          <w:lang w:val="sk-SK"/>
        </w:rPr>
      </w:pPr>
      <w:r w:rsidRPr="004500CE">
        <w:rPr>
          <w:rFonts w:ascii="Calibri" w:eastAsia="Times New Roman" w:hAnsi="Calibri" w:cs="Times New Roman"/>
          <w:noProof/>
          <w:lang w:val="sk-SK" w:eastAsia="sk-SK"/>
        </w:rPr>
        <mc:AlternateContent>
          <mc:Choice Requires="wps">
            <w:drawing>
              <wp:inline distT="0" distB="0" distL="0" distR="0" wp14:anchorId="5FDAFD03" wp14:editId="6F293F38">
                <wp:extent cx="1143000" cy="733425"/>
                <wp:effectExtent l="0" t="0" r="0" b="0"/>
                <wp:docPr id="1" name="Obrázok 2" descr="cid:image002.gif@01CE6777.26F40A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rázok 2" o:spid="_x0000_s1026" alt="cid:image002.gif@01CE6777.26F40AE0" style="width:90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" filled="f" stroked="f">
                <o:lock v:ext="edit" aspectratio="t"/>
                <w10:anchorlock/>
              </v:rect>
            </w:pict>
          </mc:Fallback>
        </mc:AlternateContent>
      </w:r>
      <w:r w:rsidR="000D0D42">
        <w:rPr>
          <w:rFonts w:ascii="Calibri" w:eastAsia="Times New Roman" w:hAnsi="Calibri" w:cs="Times New Roman"/>
          <w:noProof/>
          <w:lang w:val="sk-SK" w:eastAsia="sk-SK"/>
        </w:rPr>
        <w:drawing>
          <wp:inline distT="0" distB="0" distL="0" distR="0" wp14:anchorId="6C6750F1" wp14:editId="52991CF8">
            <wp:extent cx="1314450" cy="843439"/>
            <wp:effectExtent l="0" t="0" r="0" b="0"/>
            <wp:docPr id="7" name="Obrázok 7" descr="C:\Users\User\Desktop\Zverejnenie na stránke\logo_kah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verejnenie na stránke\logo_kah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843439"/>
                    </a:xfrm>
                    <a:prstGeom prst="rect">
                      <a:avLst/>
                    </a:prstGeom>
                    <a:noFill/>
                    <a:ln>
                      <a:noFill/>
                    </a:ln>
                  </pic:spPr>
                </pic:pic>
              </a:graphicData>
            </a:graphic>
          </wp:inline>
        </w:drawing>
      </w:r>
    </w:p>
    <w:p w:rsidR="000D0D42" w:rsidRPr="004500CE" w:rsidRDefault="000D0D42" w:rsidP="004500CE">
      <w:pPr>
        <w:spacing w:after="0" w:line="240" w:lineRule="auto"/>
        <w:rPr>
          <w:rFonts w:ascii="Calibri" w:eastAsia="Times New Roman" w:hAnsi="Calibri" w:cs="Times New Roman"/>
          <w:lang w:val="sk-SK"/>
        </w:rPr>
      </w:pPr>
    </w:p>
    <w:p w:rsidR="004500CE" w:rsidRPr="004500CE" w:rsidRDefault="004500CE" w:rsidP="004500CE">
      <w:pPr>
        <w:numPr>
          <w:ilvl w:val="0"/>
          <w:numId w:val="1"/>
        </w:numPr>
        <w:spacing w:after="0" w:line="360" w:lineRule="auto"/>
        <w:ind w:hanging="213"/>
        <w:jc w:val="both"/>
        <w:textAlignment w:val="baseline"/>
        <w:rPr>
          <w:rFonts w:ascii="Calibri" w:eastAsia="Times New Roman" w:hAnsi="Calibri" w:cs="Times New Roman"/>
          <w:lang w:val="sk-SK"/>
        </w:rPr>
      </w:pPr>
      <w:r w:rsidRPr="004500CE">
        <w:rPr>
          <w:rFonts w:ascii="Calibri" w:eastAsia="Times New Roman" w:hAnsi="Calibri" w:cs="Times New Roman"/>
          <w:lang w:val="sk-SK"/>
        </w:rPr>
        <w:t xml:space="preserve"> odkaz na internetové stránky riadiaceho orgánu a daného operačného programu, </w:t>
      </w:r>
    </w:p>
    <w:p w:rsidR="004500CE" w:rsidRPr="004500CE" w:rsidRDefault="00F437CF" w:rsidP="004500CE">
      <w:pPr>
        <w:spacing w:after="0" w:line="240" w:lineRule="auto"/>
        <w:rPr>
          <w:rFonts w:ascii="Calibri" w:eastAsia="Times New Roman" w:hAnsi="Calibri" w:cs="Times New Roman"/>
          <w:lang w:val="sk-SK"/>
        </w:rPr>
      </w:pPr>
      <w:hyperlink r:id="rId10" w:history="1">
        <w:r w:rsidR="004500CE" w:rsidRPr="004500CE">
          <w:rPr>
            <w:rFonts w:ascii="Calibri" w:eastAsia="Times New Roman" w:hAnsi="Calibri" w:cs="Times New Roman"/>
            <w:color w:val="0000FF"/>
            <w:u w:val="single"/>
            <w:lang w:val="sk-SK"/>
          </w:rPr>
          <w:t>http://www.hospodarstvo.gov.sk/</w:t>
        </w:r>
      </w:hyperlink>
      <w:r w:rsidR="004500CE" w:rsidRPr="004500CE">
        <w:rPr>
          <w:rFonts w:ascii="Calibri" w:eastAsia="Times New Roman" w:hAnsi="Calibri" w:cs="Times New Roman"/>
          <w:lang w:val="sk-SK"/>
        </w:rPr>
        <w:t xml:space="preserve"> </w:t>
      </w:r>
      <w:r w:rsidR="004500CE" w:rsidRPr="004500CE">
        <w:rPr>
          <w:rFonts w:ascii="Calibri" w:eastAsia="Times New Roman" w:hAnsi="Calibri" w:cs="Times New Roman"/>
          <w:color w:val="1F497D"/>
          <w:lang w:val="sk-SK"/>
        </w:rPr>
        <w:t xml:space="preserve">, </w:t>
      </w:r>
      <w:hyperlink r:id="rId11" w:history="1">
        <w:r w:rsidR="004500CE" w:rsidRPr="004500CE">
          <w:rPr>
            <w:rFonts w:ascii="Calibri" w:eastAsia="Times New Roman" w:hAnsi="Calibri" w:cs="Times New Roman"/>
            <w:color w:val="0000FF"/>
            <w:u w:val="single"/>
            <w:lang w:val="sk-SK"/>
          </w:rPr>
          <w:t>http://www.opkahr.sk</w:t>
        </w:r>
      </w:hyperlink>
      <w:r w:rsidR="004500CE" w:rsidRPr="004500CE">
        <w:rPr>
          <w:rFonts w:ascii="Calibri" w:eastAsia="Times New Roman" w:hAnsi="Calibri" w:cs="Times New Roman"/>
          <w:color w:val="1F497D"/>
          <w:lang w:val="sk-SK"/>
        </w:rPr>
        <w:t xml:space="preserve"> </w:t>
      </w:r>
    </w:p>
    <w:p w:rsidR="004500CE" w:rsidRDefault="004500CE" w:rsidP="004500CE">
      <w:pPr>
        <w:spacing w:after="0" w:line="240" w:lineRule="auto"/>
        <w:ind w:left="720"/>
        <w:rPr>
          <w:rFonts w:ascii="Calibri" w:eastAsia="Times New Roman" w:hAnsi="Calibri" w:cs="Times New Roman"/>
          <w:b/>
          <w:bCs/>
          <w:lang w:val="sk-SK"/>
        </w:rPr>
      </w:pPr>
      <w:r w:rsidRPr="004500CE">
        <w:rPr>
          <w:rFonts w:ascii="Calibri" w:eastAsia="Times New Roman" w:hAnsi="Calibri" w:cs="Times New Roman"/>
          <w:lang w:val="sk-SK"/>
        </w:rPr>
        <w:t xml:space="preserve">výška poskytnutého príspevku: </w:t>
      </w:r>
      <w:r w:rsidRPr="004500CE">
        <w:rPr>
          <w:rFonts w:ascii="Calibri" w:eastAsia="Times New Roman" w:hAnsi="Calibri" w:cs="Times New Roman"/>
          <w:b/>
          <w:bCs/>
          <w:lang w:val="sk-SK"/>
        </w:rPr>
        <w:t>249 850,00 EUR</w:t>
      </w:r>
    </w:p>
    <w:p w:rsidR="001B3B15" w:rsidRPr="004500CE" w:rsidRDefault="001B3B15" w:rsidP="004500CE">
      <w:pPr>
        <w:spacing w:after="0" w:line="240" w:lineRule="auto"/>
        <w:ind w:left="720"/>
        <w:rPr>
          <w:rFonts w:ascii="Calibri" w:eastAsia="Times New Roman" w:hAnsi="Calibri" w:cs="Times New Roman"/>
          <w:lang w:val="sk-SK"/>
        </w:rPr>
      </w:pPr>
    </w:p>
    <w:p w:rsidR="004500CE" w:rsidRPr="004500CE" w:rsidRDefault="004500CE" w:rsidP="004500CE">
      <w:pPr>
        <w:spacing w:after="0" w:line="240" w:lineRule="auto"/>
        <w:rPr>
          <w:rFonts w:ascii="Calibri" w:eastAsia="Times New Roman" w:hAnsi="Calibri" w:cs="Times New Roman"/>
          <w:color w:val="1F497D"/>
          <w:lang w:val="sk-SK"/>
        </w:rPr>
      </w:pPr>
    </w:p>
    <w:p w:rsidR="004500CE" w:rsidRPr="004500CE" w:rsidRDefault="004500CE" w:rsidP="004500CE">
      <w:pPr>
        <w:numPr>
          <w:ilvl w:val="0"/>
          <w:numId w:val="1"/>
        </w:numPr>
        <w:spacing w:after="0" w:line="360" w:lineRule="auto"/>
        <w:ind w:hanging="213"/>
        <w:jc w:val="both"/>
        <w:textAlignment w:val="baseline"/>
        <w:rPr>
          <w:rFonts w:ascii="Calibri" w:eastAsia="Times New Roman" w:hAnsi="Calibri" w:cs="Times New Roman"/>
          <w:lang w:val="sk-SK"/>
        </w:rPr>
      </w:pPr>
      <w:r w:rsidRPr="004500CE">
        <w:rPr>
          <w:rFonts w:ascii="Calibri" w:eastAsia="Times New Roman" w:hAnsi="Calibri" w:cs="Times New Roman"/>
          <w:lang w:val="sk-SK"/>
        </w:rPr>
        <w:t> Fotodokumentácia, vizualizácia realizácie aktivít a výsledkov projektu :</w:t>
      </w:r>
    </w:p>
    <w:p w:rsidR="004500CE" w:rsidRPr="004500CE" w:rsidRDefault="004500CE" w:rsidP="004500CE">
      <w:pPr>
        <w:spacing w:after="0" w:line="240" w:lineRule="auto"/>
        <w:rPr>
          <w:rFonts w:ascii="Calibri" w:eastAsia="Times New Roman" w:hAnsi="Calibri" w:cs="Times New Roman"/>
          <w:lang w:val="sk-SK"/>
        </w:rPr>
      </w:pPr>
    </w:p>
    <w:p w:rsidR="004500CE" w:rsidRPr="004500CE" w:rsidRDefault="004500CE" w:rsidP="004500CE">
      <w:pPr>
        <w:spacing w:after="0" w:line="240" w:lineRule="auto"/>
        <w:rPr>
          <w:rFonts w:ascii="Calibri" w:eastAsia="Times New Roman" w:hAnsi="Calibri" w:cs="Times New Roman"/>
          <w:lang w:val="sk-SK"/>
        </w:rPr>
      </w:pPr>
      <w:r w:rsidRPr="004500CE">
        <w:rPr>
          <w:rFonts w:ascii="Calibri" w:eastAsia="Times New Roman" w:hAnsi="Calibri" w:cs="Times New Roman"/>
          <w:lang w:val="sk-SK"/>
        </w:rPr>
        <w:t xml:space="preserve"> </w:t>
      </w:r>
    </w:p>
    <w:p w:rsidR="00FF1C4E" w:rsidRDefault="00FF1C4E"/>
    <w:sectPr w:rsidR="00FF1C4E" w:rsidSect="001B3B1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798B"/>
    <w:multiLevelType w:val="multilevel"/>
    <w:tmpl w:val="2E9C8AB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52"/>
    <w:rsid w:val="00004452"/>
    <w:rsid w:val="000D0D42"/>
    <w:rsid w:val="001B3B15"/>
    <w:rsid w:val="004500CE"/>
    <w:rsid w:val="007C04CB"/>
    <w:rsid w:val="00B24C78"/>
    <w:rsid w:val="00DE0230"/>
    <w:rsid w:val="00F437CF"/>
    <w:rsid w:val="00FF1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C04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04CB"/>
    <w:rPr>
      <w:rFonts w:ascii="Tahoma" w:hAnsi="Tahoma" w:cs="Tahoma"/>
      <w:sz w:val="16"/>
      <w:szCs w:val="16"/>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C04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04CB"/>
    <w:rPr>
      <w:rFonts w:ascii="Tahoma"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opkahr.sk" TargetMode="External"/><Relationship Id="rId5" Type="http://schemas.openxmlformats.org/officeDocument/2006/relationships/webSettings" Target="webSettings.xml"/><Relationship Id="rId10" Type="http://schemas.openxmlformats.org/officeDocument/2006/relationships/hyperlink" Target="http://www.hospodarstvo.gov.sk/" TargetMode="Externa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klaudia</cp:lastModifiedBy>
  <cp:revision>3</cp:revision>
  <cp:lastPrinted>2014-12-04T13:03:00Z</cp:lastPrinted>
  <dcterms:created xsi:type="dcterms:W3CDTF">2014-12-04T13:13:00Z</dcterms:created>
  <dcterms:modified xsi:type="dcterms:W3CDTF">2015-06-04T18:23:00Z</dcterms:modified>
</cp:coreProperties>
</file>